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6D0" w:rsidRDefault="001E13AF">
      <w:pPr>
        <w:rPr>
          <w:rFonts w:ascii="Arial" w:eastAsia="Arial" w:hAnsi="Arial" w:cs="Arial"/>
          <w:b/>
          <w:sz w:val="36"/>
          <w:szCs w:val="36"/>
        </w:rPr>
      </w:pPr>
      <w:r>
        <w:rPr>
          <w:rFonts w:ascii="Arial" w:eastAsia="Arial" w:hAnsi="Arial" w:cs="Arial"/>
          <w:b/>
          <w:sz w:val="36"/>
          <w:szCs w:val="36"/>
        </w:rPr>
        <w:t>Framework Schedule 4 (Framework Management)</w:t>
      </w:r>
    </w:p>
    <w:p w:rsidR="00DF46D0" w:rsidRDefault="001E13AF">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DF46D0" w:rsidRDefault="001E13AF">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14" w:type="dxa"/>
        <w:tblInd w:w="1008" w:type="dxa"/>
        <w:tblLayout w:type="fixed"/>
        <w:tblLook w:val="0400" w:firstRow="0" w:lastRow="0" w:firstColumn="0" w:lastColumn="0" w:noHBand="0" w:noVBand="1"/>
      </w:tblPr>
      <w:tblGrid>
        <w:gridCol w:w="2928"/>
        <w:gridCol w:w="5386"/>
      </w:tblGrid>
      <w:tr w:rsidR="00DF46D0">
        <w:tc>
          <w:tcPr>
            <w:tcW w:w="2928" w:type="dxa"/>
            <w:shd w:val="clear" w:color="auto" w:fill="auto"/>
          </w:tcPr>
          <w:p w:rsidR="00DF46D0" w:rsidRDefault="001E13AF">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Framework Manager"</w:t>
            </w:r>
          </w:p>
        </w:tc>
        <w:tc>
          <w:tcPr>
            <w:tcW w:w="5386" w:type="dxa"/>
            <w:shd w:val="clear" w:color="auto" w:fill="auto"/>
          </w:tcPr>
          <w:p w:rsidR="00DF46D0" w:rsidRDefault="001E13AF">
            <w:pPr>
              <w:numPr>
                <w:ilvl w:val="0"/>
                <w:numId w:val="1"/>
              </w:numPr>
              <w:pBdr>
                <w:top w:val="nil"/>
                <w:left w:val="nil"/>
                <w:bottom w:val="nil"/>
                <w:right w:val="nil"/>
                <w:between w:val="nil"/>
              </w:pBdr>
              <w:tabs>
                <w:tab w:val="left" w:pos="175"/>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 and</w:t>
            </w:r>
          </w:p>
        </w:tc>
      </w:tr>
      <w:tr w:rsidR="00DF46D0">
        <w:tc>
          <w:tcPr>
            <w:tcW w:w="2928" w:type="dxa"/>
            <w:shd w:val="clear" w:color="auto" w:fill="auto"/>
          </w:tcPr>
          <w:p w:rsidR="00DF46D0" w:rsidRDefault="001E13AF">
            <w:pPr>
              <w:pBdr>
                <w:top w:val="nil"/>
                <w:left w:val="nil"/>
                <w:bottom w:val="nil"/>
                <w:right w:val="nil"/>
                <w:between w:val="nil"/>
              </w:pBdr>
              <w:spacing w:after="0" w:line="240" w:lineRule="auto"/>
              <w:ind w:left="-108"/>
              <w:rPr>
                <w:rFonts w:ascii="Arial" w:eastAsia="Arial" w:hAnsi="Arial" w:cs="Arial"/>
                <w:b/>
                <w:color w:val="000000"/>
                <w:sz w:val="24"/>
                <w:szCs w:val="24"/>
              </w:rPr>
            </w:pPr>
            <w:r>
              <w:rPr>
                <w:rFonts w:ascii="Arial" w:eastAsia="Arial" w:hAnsi="Arial" w:cs="Arial"/>
                <w:b/>
                <w:color w:val="000000"/>
                <w:sz w:val="24"/>
                <w:szCs w:val="24"/>
              </w:rPr>
              <w:t>"Supplier Review Meetings"</w:t>
            </w:r>
          </w:p>
        </w:tc>
        <w:tc>
          <w:tcPr>
            <w:tcW w:w="5386" w:type="dxa"/>
            <w:shd w:val="clear" w:color="auto" w:fill="auto"/>
          </w:tcPr>
          <w:p w:rsidR="00DF46D0" w:rsidRDefault="001E13AF">
            <w:pPr>
              <w:numPr>
                <w:ilvl w:val="0"/>
                <w:numId w:val="1"/>
              </w:numPr>
              <w:pBdr>
                <w:top w:val="nil"/>
                <w:left w:val="nil"/>
                <w:bottom w:val="nil"/>
                <w:right w:val="nil"/>
                <w:between w:val="nil"/>
              </w:pBdr>
              <w:tabs>
                <w:tab w:val="left" w:pos="175"/>
              </w:tabs>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3.9 of this </w:t>
            </w:r>
            <w:proofErr w:type="gramStart"/>
            <w:r>
              <w:rPr>
                <w:rFonts w:ascii="Arial" w:eastAsia="Arial" w:hAnsi="Arial" w:cs="Arial"/>
                <w:color w:val="000000"/>
                <w:sz w:val="24"/>
                <w:szCs w:val="24"/>
              </w:rPr>
              <w:t>Schedule.</w:t>
            </w:r>
            <w:proofErr w:type="gramEnd"/>
          </w:p>
        </w:tc>
      </w:tr>
    </w:tbl>
    <w:p w:rsidR="00DF46D0" w:rsidRDefault="001E13AF">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w:t>
      </w:r>
      <w:r>
        <w:rPr>
          <w:rFonts w:ascii="Arial" w:eastAsia="Arial" w:hAnsi="Arial" w:cs="Arial"/>
          <w:color w:val="000000"/>
          <w:sz w:val="24"/>
          <w:szCs w:val="24"/>
        </w:rPr>
        <w:t>lines the general structures and management activities that the Parties shall follow during the Framework Period.</w:t>
      </w:r>
    </w:p>
    <w:p w:rsidR="00DF46D0" w:rsidRDefault="001E13A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DF46D0" w:rsidRDefault="001E13AF">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0" w:name="_heading=h.gjdgxs" w:colFirst="0" w:colLast="0"/>
      <w:bookmarkEnd w:id="0"/>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shall put in place a structure to manage</w:t>
      </w:r>
      <w:r>
        <w:rPr>
          <w:rFonts w:ascii="Arial" w:eastAsia="Arial" w:hAnsi="Arial" w:cs="Arial"/>
          <w:color w:val="000000"/>
          <w:sz w:val="24"/>
          <w:szCs w:val="24"/>
        </w:rPr>
        <w:t xml:space="preserv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Following discussions be</w:t>
      </w:r>
      <w:r>
        <w:rPr>
          <w:rFonts w:ascii="Arial" w:eastAsia="Arial" w:hAnsi="Arial" w:cs="Arial"/>
          <w:color w:val="000000"/>
          <w:sz w:val="24"/>
          <w:szCs w:val="24"/>
        </w:rPr>
        <w:t xml:space="preserv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CCS shall not unreasonably withhold or delay its agreement to the draft Sup</w:t>
      </w:r>
      <w:r>
        <w:rPr>
          <w:rFonts w:ascii="Arial" w:eastAsia="Arial" w:hAnsi="Arial" w:cs="Arial"/>
          <w:color w:val="000000"/>
          <w:sz w:val="24"/>
          <w:szCs w:val="24"/>
        </w:rPr>
        <w:t xml:space="preserve">plier Action Plan. The Supplier Action Plan shall be agreed between the Parties and come into effect within two weeks from receipt by the Supplier of the draft Supplier Action Plan. </w:t>
      </w:r>
    </w:p>
    <w:p w:rsidR="00DF46D0" w:rsidRDefault="001E13AF">
      <w:pPr>
        <w:rPr>
          <w:rFonts w:ascii="Arial" w:eastAsia="Arial" w:hAnsi="Arial" w:cs="Arial"/>
          <w:sz w:val="24"/>
          <w:szCs w:val="24"/>
        </w:rPr>
      </w:pPr>
      <w:bookmarkStart w:id="1" w:name="_heading=h.30j0zll" w:colFirst="0" w:colLast="0"/>
      <w:bookmarkEnd w:id="1"/>
      <w:r>
        <w:br w:type="page"/>
      </w:r>
    </w:p>
    <w:p w:rsidR="00DF46D0" w:rsidRDefault="00DF46D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w:t>
      </w:r>
      <w:r>
        <w:rPr>
          <w:rFonts w:ascii="Arial" w:eastAsia="Arial" w:hAnsi="Arial" w:cs="Arial"/>
          <w:color w:val="000000"/>
          <w:sz w:val="24"/>
          <w:szCs w:val="24"/>
        </w:rPr>
        <w:t xml:space="preserve">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agrees to comply with its obligations in the Supplier </w:t>
      </w:r>
      <w:r>
        <w:rPr>
          <w:rFonts w:ascii="Arial" w:eastAsia="Arial" w:hAnsi="Arial" w:cs="Arial"/>
          <w:color w:val="000000"/>
          <w:sz w:val="24"/>
          <w:szCs w:val="24"/>
        </w:rPr>
        <w:t>Action Plan as updated from time to time.</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verification of required accreditations &amp; certifications.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Suppliers should participate in further competitions when i</w:t>
      </w:r>
      <w:r>
        <w:rPr>
          <w:rFonts w:ascii="Arial" w:eastAsia="Arial" w:hAnsi="Arial" w:cs="Arial"/>
          <w:color w:val="000000"/>
          <w:sz w:val="24"/>
          <w:szCs w:val="24"/>
        </w:rPr>
        <w:t>dentified as part of the final bidder list. Failure to bid on further competitions without an acceptable reason may result in the Supplier being suspended from the Framework, in accordance with Clause 10.7 (Partially ending and suspending the contract), fo</w:t>
      </w:r>
      <w:r>
        <w:rPr>
          <w:rFonts w:ascii="Arial" w:eastAsia="Arial" w:hAnsi="Arial" w:cs="Arial"/>
          <w:color w:val="000000"/>
          <w:sz w:val="24"/>
          <w:szCs w:val="24"/>
        </w:rPr>
        <w:t xml:space="preserve">r a period as decided by CCS. </w:t>
      </w:r>
    </w:p>
    <w:p w:rsidR="00DF46D0" w:rsidRDefault="001E13AF">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Supplier Review Meetings</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Regular performance review meetings will take place at CCS’s premises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will review the Supplier’s performanc</w:t>
      </w:r>
      <w:r>
        <w:rPr>
          <w:rFonts w:ascii="Arial" w:eastAsia="Arial" w:hAnsi="Arial" w:cs="Arial"/>
          <w:color w:val="000000"/>
          <w:sz w:val="24"/>
          <w:szCs w:val="24"/>
        </w:rPr>
        <w:t>e under this Contract and, where applicable, the Supplier’s adherence to the Supplier Action Plan. The agenda for each Supplier Review Meeting shall be set by CCS and sent to the Supplier in advance.</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CCS may ask the Supplier to discuss any instances known </w:t>
      </w:r>
      <w:r>
        <w:rPr>
          <w:rFonts w:ascii="Arial" w:eastAsia="Arial" w:hAnsi="Arial" w:cs="Arial"/>
          <w:color w:val="000000"/>
          <w:sz w:val="24"/>
          <w:szCs w:val="24"/>
        </w:rPr>
        <w:t>to the Supplier where any Other Contracting Authority decided not to use this Framework Contract for their order.</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DF46D0" w:rsidRDefault="00DF46D0">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DF46D0" w:rsidRDefault="001E13A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w:t>
      </w:r>
      <w:r>
        <w:rPr>
          <w:rFonts w:ascii="Arial" w:eastAsia="Arial" w:hAnsi="Arial" w:cs="Arial"/>
          <w:b/>
          <w:color w:val="000000"/>
          <w:sz w:val="24"/>
          <w:szCs w:val="24"/>
        </w:rPr>
        <w:t xml:space="preserve"> Performance will be measured</w:t>
      </w:r>
    </w:p>
    <w:p w:rsidR="00DF46D0" w:rsidRDefault="001E13AF">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tbl>
      <w:tblPr>
        <w:tblStyle w:val="a0"/>
        <w:tblW w:w="80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6709AA" w:rsidTr="001331EA">
        <w:trPr>
          <w:jc w:val="center"/>
        </w:trPr>
        <w:tc>
          <w:tcPr>
            <w:tcW w:w="4293" w:type="dxa"/>
            <w:tcBorders>
              <w:top w:val="single" w:sz="4" w:space="0" w:color="000000"/>
              <w:left w:val="single" w:sz="4" w:space="0" w:color="000000"/>
              <w:bottom w:val="single" w:sz="4" w:space="0" w:color="000000"/>
              <w:right w:val="single" w:sz="4" w:space="0" w:color="000000"/>
            </w:tcBorders>
            <w:shd w:val="clear" w:color="auto" w:fill="D9D9D9"/>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b/>
                <w:bCs/>
                <w:color w:val="351C75"/>
              </w:rPr>
              <w:t>P</w:t>
            </w:r>
            <w:r w:rsidRPr="00D42990">
              <w:rPr>
                <w:rFonts w:ascii="Arial" w:eastAsia="Times New Roman" w:hAnsi="Arial" w:cs="Arial"/>
                <w:b/>
                <w:bCs/>
                <w:color w:val="222222"/>
              </w:rPr>
              <w:t>erformance Indicator (PI)</w:t>
            </w:r>
          </w:p>
        </w:tc>
        <w:tc>
          <w:tcPr>
            <w:tcW w:w="1476" w:type="dxa"/>
            <w:tcBorders>
              <w:top w:val="single" w:sz="4" w:space="0" w:color="000000"/>
              <w:left w:val="single" w:sz="4" w:space="0" w:color="000000"/>
              <w:bottom w:val="single" w:sz="4" w:space="0" w:color="000000"/>
              <w:right w:val="single" w:sz="4" w:space="0" w:color="000000"/>
            </w:tcBorders>
            <w:shd w:val="clear" w:color="auto" w:fill="D9D9D9"/>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b/>
                <w:bCs/>
                <w:color w:val="222222"/>
              </w:rPr>
              <w:t>PI Targe</w:t>
            </w:r>
            <w:r>
              <w:rPr>
                <w:rFonts w:ascii="Arial" w:eastAsia="Times New Roman" w:hAnsi="Arial" w:cs="Arial"/>
                <w:b/>
                <w:bCs/>
                <w:color w:val="222222"/>
              </w:rPr>
              <w:t>t</w:t>
            </w:r>
          </w:p>
        </w:tc>
        <w:tc>
          <w:tcPr>
            <w:tcW w:w="2234" w:type="dxa"/>
            <w:tcBorders>
              <w:top w:val="single" w:sz="4" w:space="0" w:color="000000"/>
              <w:left w:val="single" w:sz="4" w:space="0" w:color="000000"/>
              <w:bottom w:val="single" w:sz="4" w:space="0" w:color="000000"/>
              <w:right w:val="single" w:sz="4" w:space="0" w:color="000000"/>
            </w:tcBorders>
            <w:shd w:val="clear" w:color="auto" w:fill="D9D9D9"/>
          </w:tcPr>
          <w:p w:rsidR="006709AA" w:rsidRPr="00D42990" w:rsidRDefault="006709AA" w:rsidP="006709AA">
            <w:pPr>
              <w:spacing w:before="120" w:after="120" w:line="240" w:lineRule="auto"/>
              <w:ind w:left="142"/>
              <w:jc w:val="both"/>
              <w:rPr>
                <w:rFonts w:ascii="Times New Roman" w:eastAsia="Times New Roman" w:hAnsi="Times New Roman" w:cs="Times New Roman"/>
                <w:sz w:val="24"/>
                <w:szCs w:val="24"/>
              </w:rPr>
            </w:pPr>
            <w:r w:rsidRPr="00D42990">
              <w:rPr>
                <w:rFonts w:ascii="Arial" w:eastAsia="Times New Roman" w:hAnsi="Arial" w:cs="Arial"/>
                <w:b/>
                <w:bCs/>
                <w:color w:val="222222"/>
              </w:rPr>
              <w:t>Measured by</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b/>
                <w:bCs/>
                <w:color w:val="222222"/>
              </w:rPr>
              <w:t>1.  FRAMEWORK MANAGEMENT</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b/>
                <w:bCs/>
                <w:color w:val="222222"/>
              </w:rPr>
              <w:t> </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b/>
                <w:bCs/>
                <w:color w:val="222222"/>
              </w:rPr>
              <w:t> </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1.1 MI returns: All MI returns to be returned to CCS by the 5</w:t>
            </w:r>
            <w:r w:rsidRPr="00D42990">
              <w:rPr>
                <w:rFonts w:ascii="Arial" w:eastAsia="Times New Roman" w:hAnsi="Arial" w:cs="Arial"/>
                <w:color w:val="222222"/>
                <w:sz w:val="13"/>
                <w:szCs w:val="13"/>
                <w:vertAlign w:val="superscript"/>
              </w:rPr>
              <w:t>th</w:t>
            </w:r>
            <w:r w:rsidRPr="00D42990">
              <w:rPr>
                <w:rFonts w:ascii="Arial" w:eastAsia="Times New Roman" w:hAnsi="Arial" w:cs="Arial"/>
                <w:color w:val="222222"/>
              </w:rPr>
              <w:t xml:space="preserve"> Working Day of each month</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r>
              <w:rPr>
                <w:rFonts w:ascii="Arial" w:eastAsia="Times New Roman" w:hAnsi="Arial" w:cs="Arial"/>
                <w:color w:val="222222"/>
              </w:rPr>
              <w:t>%</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of receipt and time of receipt by the Authority (as evidenced within the Authority’s data warehouse (MISO) system)</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1.2 All undisputed invoices to be paid within 30 calendar days of issue</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of receipt and time of receipt by the Authority (as evidenced within the Authority’s CODA system)</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after="0" w:line="240" w:lineRule="auto"/>
              <w:rPr>
                <w:rFonts w:ascii="Times New Roman" w:eastAsia="Times New Roman" w:hAnsi="Times New Roman" w:cs="Times New Roman"/>
                <w:sz w:val="24"/>
                <w:szCs w:val="24"/>
              </w:rPr>
            </w:pPr>
          </w:p>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1.3 Supplier self-audit certificate to be issued to the Authority in accordance with the Framework Agreement</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of receipt and time of receipt by the Authority</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1.4 Actions identified in an Audit Report to be delivered by the dates set out in the Audit Report</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by the Authority of completion of the actions by the dates identified in the Audit Report</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6709AA">
              <w:rPr>
                <w:rFonts w:ascii="Arial" w:eastAsia="Times New Roman" w:hAnsi="Arial" w:cs="Arial"/>
                <w:b/>
                <w:bCs/>
                <w:color w:val="222222"/>
              </w:rPr>
              <w:t>2.  OPERATIONAL EFFICIENCY/PRICE SAVINGS</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 </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 </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2.1 The Supplier to deliver against the Supplier Action Plan to derive further cost savings over the Framework Period via continuous improvement and innovation</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by   the Authority of the cost savings achieved by the dates identified in the Supplier Action Plan</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8310AD"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b/>
                <w:bCs/>
                <w:color w:val="222222"/>
              </w:rPr>
              <w:t>3.  DEMAND MANAGEMENT SAVINGS</w:t>
            </w:r>
            <w:bookmarkStart w:id="5" w:name="_GoBack"/>
            <w:bookmarkEnd w:id="5"/>
          </w:p>
          <w:p w:rsidR="006709AA" w:rsidRPr="008310AD" w:rsidRDefault="008310AD" w:rsidP="008310AD">
            <w:pPr>
              <w:tabs>
                <w:tab w:val="left" w:pos="1520"/>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 </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 </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lastRenderedPageBreak/>
              <w:t>3.1 The Supplier to deliver against the Supplier Action Plan to derive further cost savings over the Framework Period continuous improvement and innovation</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100%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by   the Authority of the cost savings achieved by the dates identified in the Supplier Action Plan</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jc w:val="both"/>
              <w:rPr>
                <w:rFonts w:ascii="Times New Roman" w:eastAsia="Times New Roman" w:hAnsi="Times New Roman" w:cs="Times New Roman"/>
                <w:sz w:val="24"/>
                <w:szCs w:val="24"/>
              </w:rPr>
            </w:pPr>
            <w:r w:rsidRPr="00D42990">
              <w:rPr>
                <w:rFonts w:ascii="Arial" w:eastAsia="Times New Roman" w:hAnsi="Arial" w:cs="Arial"/>
                <w:b/>
                <w:bCs/>
                <w:color w:val="222222"/>
              </w:rPr>
              <w:t>4.</w:t>
            </w:r>
            <w:r w:rsidRPr="00D42990">
              <w:rPr>
                <w:rFonts w:ascii="Arial" w:eastAsia="Times New Roman" w:hAnsi="Arial" w:cs="Arial"/>
                <w:color w:val="222222"/>
              </w:rPr>
              <w:t xml:space="preserve">  </w:t>
            </w:r>
            <w:r w:rsidRPr="00D42990">
              <w:rPr>
                <w:rFonts w:ascii="Arial" w:eastAsia="Times New Roman" w:hAnsi="Arial" w:cs="Arial"/>
                <w:b/>
                <w:bCs/>
                <w:color w:val="222222"/>
              </w:rPr>
              <w:t>CUSTOMER SATISFACTION</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 </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 </w:t>
            </w:r>
          </w:p>
        </w:tc>
      </w:tr>
      <w:tr w:rsidR="006709AA" w:rsidTr="001331EA">
        <w:trPr>
          <w:trHeight w:val="787"/>
          <w:jc w:val="center"/>
        </w:trPr>
        <w:tc>
          <w:tcPr>
            <w:tcW w:w="4293"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4.1 Services to be provided under Call Off Agreements to the satisfaction of Contracting Authorities</w:t>
            </w:r>
          </w:p>
        </w:tc>
        <w:tc>
          <w:tcPr>
            <w:tcW w:w="1476"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265"/>
              <w:rPr>
                <w:rFonts w:ascii="Times New Roman" w:eastAsia="Times New Roman" w:hAnsi="Times New Roman" w:cs="Times New Roman"/>
                <w:sz w:val="24"/>
                <w:szCs w:val="24"/>
              </w:rPr>
            </w:pPr>
            <w:r w:rsidRPr="00D42990">
              <w:rPr>
                <w:rFonts w:ascii="Arial" w:eastAsia="Times New Roman" w:hAnsi="Arial" w:cs="Arial"/>
                <w:color w:val="222222"/>
              </w:rPr>
              <w:t>90%</w:t>
            </w:r>
          </w:p>
        </w:tc>
        <w:tc>
          <w:tcPr>
            <w:tcW w:w="2234" w:type="dxa"/>
            <w:tcBorders>
              <w:top w:val="single" w:sz="4" w:space="0" w:color="000000"/>
              <w:left w:val="single" w:sz="4" w:space="0" w:color="000000"/>
              <w:bottom w:val="single" w:sz="4" w:space="0" w:color="000000"/>
              <w:right w:val="single" w:sz="4" w:space="0" w:color="000000"/>
            </w:tcBorders>
          </w:tcPr>
          <w:p w:rsidR="006709AA" w:rsidRPr="00D42990" w:rsidRDefault="006709AA" w:rsidP="006709AA">
            <w:pPr>
              <w:spacing w:before="120" w:after="120" w:line="240" w:lineRule="auto"/>
              <w:ind w:left="142"/>
              <w:rPr>
                <w:rFonts w:ascii="Times New Roman" w:eastAsia="Times New Roman" w:hAnsi="Times New Roman" w:cs="Times New Roman"/>
                <w:sz w:val="24"/>
                <w:szCs w:val="24"/>
              </w:rPr>
            </w:pPr>
            <w:r w:rsidRPr="00D42990">
              <w:rPr>
                <w:rFonts w:ascii="Arial" w:eastAsia="Times New Roman" w:hAnsi="Arial" w:cs="Arial"/>
                <w:color w:val="222222"/>
              </w:rPr>
              <w:t>Confirmation by the Authority of the Supplier’s performance against customer satisfaction surveys.</w:t>
            </w:r>
          </w:p>
        </w:tc>
      </w:tr>
    </w:tbl>
    <w:p w:rsidR="00DF46D0" w:rsidRDefault="00DF46D0">
      <w:pPr>
        <w:tabs>
          <w:tab w:val="left" w:pos="1134"/>
        </w:tabs>
        <w:spacing w:before="120" w:after="120" w:line="240" w:lineRule="auto"/>
        <w:rPr>
          <w:rFonts w:ascii="Arial" w:eastAsia="Arial" w:hAnsi="Arial" w:cs="Arial"/>
          <w:b/>
          <w:sz w:val="24"/>
          <w:szCs w:val="24"/>
        </w:rPr>
      </w:pP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adjust, introduce new, or remove </w:t>
      </w:r>
      <w:r>
        <w:rPr>
          <w:rFonts w:ascii="Arial" w:eastAsia="Arial" w:hAnsi="Arial" w:cs="Arial"/>
          <w:color w:val="000000"/>
          <w:sz w:val="24"/>
          <w:szCs w:val="24"/>
        </w:rPr>
        <w:t>PIs throughout the Framework Contract Period, however any significant changes to PIs shall be agreed between CCS and the Supplier in accordance with the Variation Procedure.</w:t>
      </w:r>
    </w:p>
    <w:p w:rsidR="00DF46D0" w:rsidRDefault="001E13AF">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CCS reserves the right to use and publish the performance of the Supplier against </w:t>
      </w:r>
      <w:r>
        <w:rPr>
          <w:rFonts w:ascii="Arial" w:eastAsia="Arial" w:hAnsi="Arial" w:cs="Arial"/>
          <w:color w:val="000000"/>
          <w:sz w:val="24"/>
          <w:szCs w:val="24"/>
        </w:rPr>
        <w:t>the PIs without restriction.</w:t>
      </w:r>
    </w:p>
    <w:p w:rsidR="00DF46D0" w:rsidRDefault="001E13AF">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DF46D0" w:rsidRDefault="001E13AF">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DF46D0" w:rsidRDefault="001E13AF">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developing additional PIs to ensure that this Contract supports the emerging target operating model across central go</w:t>
      </w:r>
      <w:r>
        <w:rPr>
          <w:rFonts w:ascii="Arial" w:eastAsia="Arial" w:hAnsi="Arial" w:cs="Arial"/>
          <w:color w:val="000000"/>
          <w:sz w:val="24"/>
          <w:szCs w:val="24"/>
        </w:rPr>
        <w:t>vernment (particularly in line with centralised sourcing and category management, procurement delivery centres and payment processing systems and shared service centres).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w:t>
      </w:r>
      <w:r>
        <w:rPr>
          <w:rFonts w:ascii="Arial" w:eastAsia="Arial" w:hAnsi="Arial" w:cs="Arial"/>
          <w:color w:val="000000"/>
          <w:sz w:val="24"/>
          <w:szCs w:val="24"/>
        </w:rPr>
        <w:t>greed between CCS and the Supplier. Such metrics shall be incorporated into the list of PIs set out in this Schedule.</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ongoing progress and development of the efficiency tracking performance measures shall be reported through framework management activi</w:t>
      </w:r>
      <w:r>
        <w:rPr>
          <w:rFonts w:ascii="Arial" w:eastAsia="Arial" w:hAnsi="Arial" w:cs="Arial"/>
          <w:color w:val="000000"/>
          <w:sz w:val="24"/>
          <w:szCs w:val="24"/>
        </w:rPr>
        <w:t>ties as outlined in this Schedule.</w:t>
      </w:r>
    </w:p>
    <w:p w:rsidR="00DF46D0" w:rsidRDefault="001E13AF">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event that CCS and the Supplier are unable to agree the performance score for any PI during a Supplier Review Meeting, the disputed score shall </w:t>
      </w:r>
      <w:r>
        <w:rPr>
          <w:rFonts w:ascii="Arial" w:eastAsia="Arial" w:hAnsi="Arial" w:cs="Arial"/>
          <w:color w:val="000000"/>
          <w:sz w:val="24"/>
          <w:szCs w:val="24"/>
        </w:rPr>
        <w:t>be recorded and the matter shall be referred to CCS Authorised Representative and the Supplier Authorised Representative in order to determine the best course of action to resolve the matter (which may involve organising an ad-hoc meeting to discuss the pe</w:t>
      </w:r>
      <w:r>
        <w:rPr>
          <w:rFonts w:ascii="Arial" w:eastAsia="Arial" w:hAnsi="Arial" w:cs="Arial"/>
          <w:color w:val="000000"/>
          <w:sz w:val="24"/>
          <w:szCs w:val="24"/>
        </w:rPr>
        <w:t>rformance issue specifically).</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DF46D0" w:rsidRDefault="001E13AF">
      <w:pPr>
        <w:keepNext/>
        <w:numPr>
          <w:ilvl w:val="0"/>
          <w:numId w:val="2"/>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7" w:name="_heading=h.3dy6vkm" w:colFirst="0" w:colLast="0"/>
      <w:bookmarkEnd w:id="7"/>
      <w:r>
        <w:rPr>
          <w:rFonts w:ascii="Arial Bold" w:eastAsia="Arial Bold" w:hAnsi="Arial Bold" w:cs="Arial Bold"/>
          <w:b/>
          <w:color w:val="000000"/>
          <w:sz w:val="24"/>
          <w:szCs w:val="24"/>
        </w:rPr>
        <w:t>Marketing</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DF46D0" w:rsidRDefault="001E13A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shall</w:t>
      </w:r>
      <w:r>
        <w:rPr>
          <w:rFonts w:ascii="Arial" w:eastAsia="Arial" w:hAnsi="Arial" w:cs="Arial"/>
          <w:color w:val="000000"/>
          <w:sz w:val="24"/>
          <w:szCs w:val="24"/>
        </w:rPr>
        <w:t xml:space="preserve"> supply current information relating to the Goods and/or Services it offers for inclusion in CCS marketing materials when required by CCS from time to time.</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Such information shall be provided in such form and at such time as CCS may request.</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w:t>
      </w:r>
      <w:r>
        <w:rPr>
          <w:rFonts w:ascii="Arial" w:eastAsia="Arial" w:hAnsi="Arial" w:cs="Arial"/>
          <w:color w:val="000000"/>
          <w:sz w:val="24"/>
          <w:szCs w:val="24"/>
        </w:rPr>
        <w:t>ply with the provisions of Paragraphs 7.2 and 7.3 may result in the Supplier's exclusion from the use of such marketing materials.</w:t>
      </w:r>
    </w:p>
    <w:p w:rsidR="00DF46D0" w:rsidRDefault="001E13AF">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w:t>
      </w:r>
      <w:r>
        <w:rPr>
          <w:rFonts w:ascii="Arial" w:eastAsia="Arial" w:hAnsi="Arial" w:cs="Arial"/>
          <w:color w:val="000000"/>
          <w:sz w:val="24"/>
          <w:szCs w:val="24"/>
        </w:rPr>
        <w:t xml:space="preserve">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w:t>
      </w:r>
      <w:r>
        <w:rPr>
          <w:rFonts w:ascii="Arial" w:eastAsia="Arial" w:hAnsi="Arial" w:cs="Arial"/>
          <w:color w:val="000000"/>
          <w:sz w:val="24"/>
          <w:szCs w:val="24"/>
        </w:rPr>
        <w:t>f any information which appears on its website and which relates to each Contract and ensure that such information is up to date at all times.</w:t>
      </w:r>
    </w:p>
    <w:p w:rsidR="00DF46D0" w:rsidRDefault="001E13AF">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obtain all appropriate approvals prior to publishing any content in relation to a Contract wit</w:t>
      </w:r>
      <w:r>
        <w:rPr>
          <w:rFonts w:ascii="Arial" w:eastAsia="Arial" w:hAnsi="Arial" w:cs="Arial"/>
          <w:color w:val="000000"/>
          <w:sz w:val="24"/>
          <w:szCs w:val="24"/>
        </w:rPr>
        <w:t>h that Party using any media, including on any electronic medium, and the Supplier will ensure that such content is regularly maintained and updated.  In the event that the Supplier fails to maintain or update the content, CCS or the relevant Buyer may giv</w:t>
      </w:r>
      <w:r>
        <w:rPr>
          <w:rFonts w:ascii="Arial" w:eastAsia="Arial" w:hAnsi="Arial" w:cs="Arial"/>
          <w:color w:val="000000"/>
          <w:sz w:val="24"/>
          <w:szCs w:val="24"/>
        </w:rPr>
        <w:t xml:space="preserve">e the Supplier notice to rectify the failure and if the failure is not rectified to its reasonable satisfaction within one (1) Month of receipt of such notice, shall </w:t>
      </w:r>
      <w:r>
        <w:rPr>
          <w:rFonts w:ascii="Arial" w:eastAsia="Arial" w:hAnsi="Arial" w:cs="Arial"/>
          <w:color w:val="000000"/>
          <w:sz w:val="24"/>
          <w:szCs w:val="24"/>
        </w:rPr>
        <w:lastRenderedPageBreak/>
        <w:t>have the right to remove such content itself or require that the Supplier immediately arra</w:t>
      </w:r>
      <w:r>
        <w:rPr>
          <w:rFonts w:ascii="Arial" w:eastAsia="Arial" w:hAnsi="Arial" w:cs="Arial"/>
          <w:color w:val="000000"/>
          <w:sz w:val="24"/>
          <w:szCs w:val="24"/>
        </w:rPr>
        <w:t>nges the removal of such content.</w:t>
      </w:r>
    </w:p>
    <w:p w:rsidR="00DF46D0" w:rsidRPr="004072A5" w:rsidRDefault="004072A5" w:rsidP="004072A5">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color w:val="000000"/>
          <w:sz w:val="24"/>
          <w:szCs w:val="24"/>
        </w:rPr>
      </w:pPr>
      <w:r w:rsidRPr="004072A5">
        <w:rPr>
          <w:rFonts w:ascii="Arial Bold" w:eastAsia="Arial Bold" w:hAnsi="Arial Bold" w:cs="Arial Bold"/>
          <w:b/>
          <w:color w:val="000000"/>
          <w:sz w:val="24"/>
          <w:szCs w:val="24"/>
        </w:rPr>
        <w:t>Not Used</w:t>
      </w:r>
    </w:p>
    <w:sectPr w:rsidR="00DF46D0" w:rsidRPr="004072A5" w:rsidSect="004072A5">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3AF" w:rsidRDefault="001E13AF">
      <w:pPr>
        <w:spacing w:after="0" w:line="240" w:lineRule="auto"/>
      </w:pPr>
      <w:r>
        <w:separator/>
      </w:r>
    </w:p>
  </w:endnote>
  <w:endnote w:type="continuationSeparator" w:id="0">
    <w:p w:rsidR="001E13AF" w:rsidRDefault="001E1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6D0" w:rsidRDefault="001E13A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8310AD">
      <w:rPr>
        <w:rFonts w:ascii="Arial" w:eastAsia="Arial" w:hAnsi="Arial" w:cs="Arial"/>
        <w:sz w:val="20"/>
        <w:szCs w:val="20"/>
      </w:rPr>
      <w:t>6325</w:t>
    </w:r>
    <w:r>
      <w:rPr>
        <w:rFonts w:ascii="Arial" w:eastAsia="Arial" w:hAnsi="Arial" w:cs="Arial"/>
        <w:sz w:val="20"/>
        <w:szCs w:val="20"/>
      </w:rPr>
      <w:tab/>
      <w:t xml:space="preserve">                                           </w:t>
    </w:r>
  </w:p>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709AA">
      <w:rPr>
        <w:rFonts w:ascii="Arial" w:eastAsia="Arial" w:hAnsi="Arial" w:cs="Arial"/>
        <w:color w:val="000000"/>
        <w:sz w:val="20"/>
        <w:szCs w:val="20"/>
      </w:rPr>
      <w:fldChar w:fldCharType="separate"/>
    </w:r>
    <w:r w:rsidR="006709A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F46D0" w:rsidRDefault="001E13AF">
    <w:pPr>
      <w:spacing w:after="0" w:line="240" w:lineRule="auto"/>
      <w:jc w:val="both"/>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6D0" w:rsidRDefault="001E13A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DF46D0" w:rsidRDefault="001E13AF">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3AF" w:rsidRDefault="001E13AF">
      <w:pPr>
        <w:spacing w:after="0" w:line="240" w:lineRule="auto"/>
      </w:pPr>
      <w:r>
        <w:separator/>
      </w:r>
    </w:p>
  </w:footnote>
  <w:footnote w:type="continuationSeparator" w:id="0">
    <w:p w:rsidR="001E13AF" w:rsidRDefault="001E1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DF46D0" w:rsidRDefault="001E13A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61C3D"/>
    <w:multiLevelType w:val="multilevel"/>
    <w:tmpl w:val="1B84135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3440DC5"/>
    <w:multiLevelType w:val="multilevel"/>
    <w:tmpl w:val="E820A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7C27BF"/>
    <w:multiLevelType w:val="multilevel"/>
    <w:tmpl w:val="241835B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6D0"/>
    <w:rsid w:val="001E13AF"/>
    <w:rsid w:val="004072A5"/>
    <w:rsid w:val="006709AA"/>
    <w:rsid w:val="008310AD"/>
    <w:rsid w:val="00DF46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5D4FB"/>
  <w15:docId w15:val="{FB2F5E33-550D-44CD-A19C-96113201F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76tAfi/bDnJ0VNYRiMO5+kTdCA==">AMUW2mXNxSywnoQ/FalL3D7GleE1m4ji7SwHrRPDfqNZOtsWfnzG9GfnAx2KaJV2YBrvIxsX5c1HJC+ruZi8TvTT0NSYfOq0uYAfeeqVOjLaQA5y57ZkqjglC71lCMKCPsmgCXkI0mHgSWXZJOq6SR5S2qJUjMD8ROGYHYIw6LLw/YWHgLwbGknZJQz3ION89WNbtiY+MPahgkoKh96pXB3aoS5NiSxC5PcRsmqgb1NX7l0rqe7FfCo=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1580</Words>
  <Characters>9009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Kowe</dc:creator>
  <cp:lastModifiedBy>Mark Kowe</cp:lastModifiedBy>
  <cp:revision>3</cp:revision>
  <dcterms:created xsi:type="dcterms:W3CDTF">2023-08-25T12:46:00Z</dcterms:created>
  <dcterms:modified xsi:type="dcterms:W3CDTF">2023-08-25T12:46:00Z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